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7.png" ContentType="image/png"/>
  <Override PartName="/word/media/rId29.png" ContentType="image/png"/>
  <Override PartName="/word/media/rId42.png" ContentType="image/png"/>
  <Override PartName="/word/media/rId62.png" ContentType="image/png"/>
  <Override PartName="/word/media/rId71.png" ContentType="image/png"/>
  <Override PartName="/word/media/rId47.png" ContentType="image/png"/>
  <Override PartName="/word/media/rId52.png" ContentType="image/png"/>
  <Override PartName="/word/media/rId66.png" ContentType="image/png"/>
  <Override PartName="/word/media/rId75.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19,</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artefact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Stemmed points are the first composite tools in the Korean Paleolithic that required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Palaeolithic,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relevant standard to probabalistically discriminate different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artefact function, it only suggests a best-fit ballistic probability for the points if they were hafted as weapon tips.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p>
      <w:pPr>
        <w:pStyle w:val="FirstParagraph"/>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site location, and artefact size. To examine the temporal patterns in TCSA values we investigated radiocarbon ages associated with the points. We then compared those temporal patterns with demographic and environmental proxies based on summed probability distributions (SPD) and annual temperature changes from</w:t>
      </w:r>
      <w:r>
        <w:t xml:space="preserve"> </w:t>
      </w:r>
      <w:r>
        <w:t xml:space="preserve">Park and Marwick (2022)</w:t>
      </w:r>
      <w:r>
        <w:t xml:space="preserve">.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We excluded 12 artifacts from our dataset with TCSA greater than 257 (263-2622) and thus outside of the range of the comparative data. For this study we include TCSA values from a total of 161 stemmed points from 32 assemblages unearthed from 26 sites.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left"/>
            </w:pPr>
            <w:r>
              <w:t xml:space="preserve">565</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left"/>
            </w:pPr>
            <w:r>
              <w:t xml:space="preserve">338</w:t>
            </w:r>
          </w:p>
        </w:tc>
        <w:tc>
          <w:tcPr/>
          <w:p>
            <w:pPr>
              <w:pStyle w:val="Compact"/>
              <w:jc w:val="left"/>
            </w:pPr>
            <w:r>
              <w:t xml:space="preserve">32</w:t>
            </w:r>
          </w:p>
        </w:tc>
        <w:tc>
          <w:tcPr/>
          <w:p>
            <w:pPr>
              <w:pStyle w:val="Compact"/>
              <w:jc w:val="lef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left"/>
            </w:pPr>
            <w:r>
              <w:t xml:space="preserve">270</w:t>
            </w:r>
          </w:p>
        </w:tc>
        <w:tc>
          <w:tcPr/>
          <w:p>
            <w:pPr>
              <w:pStyle w:val="Compact"/>
              <w:jc w:val="left"/>
            </w:pPr>
            <w:r>
              <w:t xml:space="preserve">66</w:t>
            </w:r>
          </w:p>
        </w:tc>
        <w:tc>
          <w:tcPr/>
          <w:p>
            <w:pPr>
              <w:pStyle w:val="Compact"/>
              <w:jc w:val="lef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left"/>
            </w:pPr>
            <w:r>
              <w:t xml:space="preserve">141</w:t>
            </w:r>
          </w:p>
        </w:tc>
        <w:tc>
          <w:tcPr/>
          <w:p>
            <w:pPr>
              <w:pStyle w:val="Compact"/>
              <w:jc w:val="left"/>
            </w:pPr>
            <w:r>
              <w:t xml:space="preserve">140</w:t>
            </w:r>
          </w:p>
        </w:tc>
        <w:tc>
          <w:tcPr/>
          <w:p>
            <w:pPr>
              <w:pStyle w:val="Compact"/>
              <w:jc w:val="left"/>
            </w:pPr>
            <w:r>
              <w:t xml:space="preserve">60</w:t>
            </w:r>
          </w:p>
        </w:tc>
        <w:tc>
          <w:tcPr/>
          <w:p>
            <w:pPr>
              <w:pStyle w:val="Compact"/>
              <w:jc w:val="left"/>
            </w:pPr>
            <w:r>
              <w:t xml:space="preserve">80-200</w:t>
            </w:r>
          </w:p>
        </w:tc>
      </w:tr>
    </w:tbl>
    <w:bookmarkEnd w:id="34"/>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to examine the interaction of raw material types and TCSA values.</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separate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Excluding nine points that we were not able to measure or obtain the records of their weight, we explored the relationship between TCSA and weight for 152 artifacts.</w:t>
      </w:r>
    </w:p>
    <w:bookmarkEnd w:id="36"/>
    <w:bookmarkStart w:id="37" w:name="geographical-patterns"/>
    <w:p>
      <w:pPr>
        <w:pStyle w:val="Heading3"/>
      </w:pPr>
      <w:r>
        <w:t xml:space="preserve">Geographical Patterns</w:t>
      </w:r>
    </w:p>
    <w:p>
      <w:pPr>
        <w:pStyle w:val="FirstParagraph"/>
      </w:pPr>
      <w:r>
        <w:t xml:space="preserve">To explore geographical patterns in TCSA values, we retained only sites that contains more than four stemmed points. This resulted in a sample of 25 sites and 160 points. We summarised the distribution of TCSA values for each site to identify variation that might be influenced b environmental differences relating to the different locations of the sites. I THINK WE NEED SOMETHING MORE IN HERE. LIKE NEAREST NEIGHBOUR DISTANCE OR DISTANCE TO THE COAST OR ELEVATION OR SOME GEOGRAPHICAL VARIABLE THAT IS RELEVANT TO OUR MODEL OF SINGLE-FUNCTION VS MULTI-FUNCTION.</w:t>
      </w:r>
    </w:p>
    <w:bookmarkEnd w:id="37"/>
    <w:bookmarkStart w:id="38" w:name="temporal-pattern"/>
    <w:p>
      <w:pPr>
        <w:pStyle w:val="Heading3"/>
      </w:pPr>
      <w:r>
        <w:t xml:space="preserve">Temporal pattern</w:t>
      </w:r>
    </w:p>
    <w:p>
      <w:pPr>
        <w:pStyle w:val="FirstParagraph"/>
      </w:pPr>
      <w:r>
        <w:t xml:space="preserve">We used radiocarbon ages to explore the temporal pattern of the function of stemmed points. We excluded assemblages that have no radiocarbon dates. We arranged 26 assemblages dated from 45ka to 14.8ka to explore variation in TCSA over time.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techniques for making the new tools, and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regional or/and temporal pattern of TCSA range. If stemmed points represent a narrow TCSA range, then people likely produced tools that performed a small set tasks. This may be due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 [CITE PAPERS ON ARCHAEOLOGY AND PATCH CHOICE MODEL]. We expect to observe different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9"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function. The ranges indicated by the shaded rectangles were taken from</w:t>
      </w:r>
      <w:r>
        <w:t xml:space="preserve"> </w:t>
      </w:r>
      <w:r>
        <w:t xml:space="preserve">Lombard (2021)</w:t>
      </w:r>
      <w:r>
        <w:t xml:space="preserve">. Overall we see a wide variation of TCSA values in this boxplot. The sample mean TCSA is 95.5, and standard deviation of TCSA is 44.1. According to the TCSA ranges presented in Table 1 of</w:t>
      </w:r>
      <w:r>
        <w:t xml:space="preserve"> </w:t>
      </w:r>
      <w:r>
        <w:t xml:space="preserve">Lombard (2021)</w:t>
      </w:r>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6"/>
    <w:bookmarkStart w:id="51"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56" w:name="geographical-patterns-1"/>
    <w:p>
      <w:pPr>
        <w:pStyle w:val="Heading2"/>
      </w:pPr>
      <w:r>
        <w:t xml:space="preserve">Geographical patterns</w:t>
      </w:r>
    </w:p>
    <w:tbl>
      <w:tblPr>
        <w:tblStyle w:val="Table"/>
        <w:tblW w:type="pct" w:w="5000"/>
        <w:tblLook w:firstRow="0" w:lastRow="0" w:firstColumn="0" w:lastColumn="0" w:noHBand="0" w:noVBand="0" w:val="0000"/>
      </w:tblPr>
      <w:tblGrid>
        <w:gridCol w:w="7920"/>
      </w:tblGrid>
      <w:tr>
        <w:tc>
          <w:tcPr/>
          <w:bookmarkStart w:id="55" w:name="fig-tcsa-sites"/>
          <w:p>
            <w:pPr>
              <w:pStyle w:val="Figure"/>
              <w:jc w:val="center"/>
            </w:pPr>
            <w:r>
              <w:drawing>
                <wp:inline>
                  <wp:extent cx="5943600" cy="5283200"/>
                  <wp:effectExtent b="0" l="0" r="0" t="0"/>
                  <wp:docPr descr="" title="" id="53" name="Picture"/>
                  <a:graphic>
                    <a:graphicData uri="http://schemas.openxmlformats.org/drawingml/2006/picture">
                      <pic:pic>
                        <pic:nvPicPr>
                          <pic:cNvPr descr="paper_files/figure-docx/fig-tcsa-sites-1.png" id="54" name="Picture"/>
                          <pic:cNvPicPr>
                            <a:picLocks noChangeArrowheads="1" noChangeAspect="1"/>
                          </pic:cNvPicPr>
                        </pic:nvPicPr>
                        <pic:blipFill>
                          <a:blip r:embed="rId5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5"/>
        </w:tc>
      </w:tr>
    </w:tbl>
    <w:p>
      <w:pPr>
        <w:pStyle w:val="BodyText"/>
      </w:pPr>
      <w:r>
        <w:t xml:space="preserve">We computed artefact TCSA values for 25 sites that contain more than 160 stemmed points to observe variation between sites (</w:t>
      </w:r>
      <w:hyperlink w:anchor="fig-tcsa-sites">
        <w:r>
          <w:rPr>
            <w:rStyle w:val="Hyperlink"/>
          </w:rPr>
          <w:t xml:space="preserve">Figure 5</w:t>
        </w:r>
      </w:hyperlink>
      <w:r>
        <w:t xml:space="preserve">) Sites with fewer than 4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bookmarkEnd w:id="56"/>
    <w:bookmarkStart w:id="61" w:name="Xa4e114e887feb13e9d772bdc4f8bc0e9e3a4587"/>
    <w:p>
      <w:pPr>
        <w:pStyle w:val="Heading2"/>
      </w:pPr>
      <w:r>
        <w:t xml:space="preserve">Variation in TCSA values by artefact size</w:t>
      </w:r>
    </w:p>
    <w:p>
      <w:pPr>
        <w:pStyle w:val="FirstParagraph"/>
      </w:pPr>
      <w:r>
        <w:t xml:space="preserve">Using weight as a size proxy we examined the relationship between size and likely use of the stemmed points inferred from TCSA values. We conducted a univariate cluster analysis INSERT CITATION TO PAPER ON THIS METHOD of stemmed points by weight and it revealed three clusters of artefact sizes (A of</w:t>
      </w:r>
      <w:r>
        <w:t xml:space="preserve"> </w:t>
      </w:r>
      <w:hyperlink w:anchor="fig-artifact-size-cluster">
        <w:r>
          <w:rPr>
            <w:rStyle w:val="Hyperlink"/>
          </w:rPr>
          <w:t xml:space="preserve">Figure 6</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6</w:t>
        </w:r>
      </w:hyperlink>
      <w:r>
        <w:t xml:space="preserve">). TCSA values for Cluster 3 are the highest, except for one artifact, which is lower than 50 (A of</w:t>
      </w:r>
      <w:r>
        <w:t xml:space="preserve"> </w:t>
      </w:r>
      <w:hyperlink w:anchor="fig-artifact-size-cluster">
        <w:r>
          <w:rPr>
            <w:rStyle w:val="Hyperlink"/>
          </w:rPr>
          <w:t xml:space="preserve">Figure 6</w:t>
        </w:r>
      </w:hyperlink>
      <w:r>
        <w:t xml:space="preserve">, mean = 94.5, SD = 42.8).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60" w:name="fig-artifact-size-cluster"/>
          <w:p>
            <w:pPr>
              <w:pStyle w:val="Figure"/>
              <w:jc w:val="center"/>
            </w:pPr>
            <w:r>
              <w:drawing>
                <wp:inline>
                  <wp:extent cx="5943600" cy="2971800"/>
                  <wp:effectExtent b="0" l="0" r="0" t="0"/>
                  <wp:docPr descr="" title="" id="58" name="Picture"/>
                  <a:graphic>
                    <a:graphicData uri="http://schemas.openxmlformats.org/drawingml/2006/picture">
                      <pic:pic>
                        <pic:nvPicPr>
                          <pic:cNvPr descr="paper_files/figure-docx/fig-artifact-size-cluster-1.png" id="59" name="Picture"/>
                          <pic:cNvPicPr>
                            <a:picLocks noChangeArrowheads="1" noChangeAspect="1"/>
                          </pic:cNvPicPr>
                        </pic:nvPicPr>
                        <pic:blipFill>
                          <a:blip r:embed="rId5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Distribution of artefact weight showing three clusters. B. TCSA values for all artefacts with size classes indicated by data point shape.</w:t>
            </w:r>
          </w:p>
          <w:bookmarkEnd w:id="60"/>
        </w:tc>
      </w:tr>
    </w:tbl>
    <w:p>
      <w:pPr>
        <w:pStyle w:val="BodyText"/>
      </w:pPr>
      <w:hyperlink w:anchor="fig-tcsa-size">
        <w:r>
          <w:rPr>
            <w:rStyle w:val="Hyperlink"/>
          </w:rPr>
          <w:t xml:space="preserve">Figure 8</w:t>
        </w:r>
      </w:hyperlink>
      <w:r>
        <w:t xml:space="preserve"> </w:t>
      </w:r>
      <w:r>
        <w:t xml:space="preserve">shows a positive relationship between TCSA, artifact weight and raw material. The relationship varies by raw material types, perhaps due to variation in the density of different lithic raw materials. There is a stronger correlation between TCSA and artifact weight for acidic volcanic points (i.e. points are closer to the regression line), whereas the correlation for shale stemmed points is weaker. The other raw materials show varied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bookmarkEnd w:id="61"/>
    <w:bookmarkStart w:id="70" w:name="geographical-patterns-of-tcsa-values"/>
    <w:p>
      <w:pPr>
        <w:pStyle w:val="Heading2"/>
      </w:pPr>
      <w:r>
        <w:t xml:space="preserve">Geographical patterns of TCSA values</w:t>
      </w:r>
    </w:p>
    <w:tbl>
      <w:tblPr>
        <w:tblStyle w:val="Table"/>
        <w:tblW w:type="pct" w:w="5000"/>
        <w:tblLook w:firstRow="0" w:lastRow="0" w:firstColumn="0" w:lastColumn="0" w:noHBand="0" w:noVBand="0" w:val="0000"/>
      </w:tblPr>
      <w:tblGrid>
        <w:gridCol w:w="7920"/>
      </w:tblGrid>
      <w:tr>
        <w:tc>
          <w:tcPr/>
          <w:bookmarkStart w:id="65" w:name="fig-tcsa-per-sites"/>
          <w:p>
            <w:pPr>
              <w:pStyle w:val="Figure"/>
              <w:jc w:val="center"/>
            </w:pPr>
            <w:r>
              <w:drawing>
                <wp:inline>
                  <wp:extent cx="5943600" cy="5283200"/>
                  <wp:effectExtent b="0" l="0" r="0" t="0"/>
                  <wp:docPr descr="" title="" id="63" name="Picture"/>
                  <a:graphic>
                    <a:graphicData uri="http://schemas.openxmlformats.org/drawingml/2006/picture">
                      <pic:pic>
                        <pic:nvPicPr>
                          <pic:cNvPr descr="paper_files/figure-docx/fig-tcsa-per-sites-1.png" id="64" name="Picture"/>
                          <pic:cNvPicPr>
                            <a:picLocks noChangeArrowheads="1" noChangeAspect="1"/>
                          </pic:cNvPicPr>
                        </pic:nvPicPr>
                        <pic:blipFill>
                          <a:blip r:embed="rId62"/>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Histograms of TCSA values by archaeological site.</w:t>
            </w:r>
          </w:p>
          <w:bookmarkEnd w:id="65"/>
        </w:tc>
      </w:tr>
    </w:tbl>
    <w:p>
      <w:pPr>
        <w:pStyle w:val="BodyText"/>
      </w:pPr>
      <w:r>
        <w:t xml:space="preserve">We computed artefact TCSA values for 25 sites that contain more than 160 stemmed points to observe variation between sites (</w:t>
      </w:r>
      <w:hyperlink w:anchor="fig-tcsa-per-sites">
        <w:r>
          <w:rPr>
            <w:rStyle w:val="Hyperlink"/>
          </w:rPr>
          <w:t xml:space="preserve">Figure 7</w:t>
        </w:r>
      </w:hyperlink>
      <w:r>
        <w:t xml:space="preserve">) Sites with fewer than 160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69" w:name="fig-tcsa-size"/>
          <w:p>
            <w:pPr>
              <w:pStyle w:val="Figure"/>
              <w:jc w:val="center"/>
            </w:pPr>
            <w:r>
              <w:drawing>
                <wp:inline>
                  <wp:extent cx="5943600" cy="5094514"/>
                  <wp:effectExtent b="0" l="0" r="0" t="0"/>
                  <wp:docPr descr="" title="" id="67" name="Picture"/>
                  <a:graphic>
                    <a:graphicData uri="http://schemas.openxmlformats.org/drawingml/2006/picture">
                      <pic:pic>
                        <pic:nvPicPr>
                          <pic:cNvPr descr="paper_files/figure-docx/fig-tcsa-size-1.png" id="68" name="Picture"/>
                          <pic:cNvPicPr>
                            <a:picLocks noChangeArrowheads="1" noChangeAspect="1"/>
                          </pic:cNvPicPr>
                        </pic:nvPicPr>
                        <pic:blipFill>
                          <a:blip r:embed="rId66"/>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Artifact size and TSCA values by lithic raw material</w:t>
            </w:r>
          </w:p>
          <w:bookmarkEnd w:id="69"/>
        </w:tc>
      </w:tr>
    </w:tbl>
    <w:bookmarkEnd w:id="70"/>
    <w:bookmarkStart w:id="78" w:name="temporal-patterns-of-tcsa-values"/>
    <w:p>
      <w:pPr>
        <w:pStyle w:val="Heading2"/>
      </w:pPr>
      <w:r>
        <w:t xml:space="preserve">Temporal patterns of TCSA values</w:t>
      </w:r>
    </w:p>
    <w:tbl>
      <w:tblPr>
        <w:tblStyle w:val="Table"/>
        <w:tblW w:type="pct" w:w="5000"/>
        <w:tblLook w:firstRow="0" w:lastRow="0" w:firstColumn="0" w:lastColumn="0" w:noHBand="0" w:noVBand="0" w:val="0000"/>
      </w:tblPr>
      <w:tblGrid>
        <w:gridCol w:w="7920"/>
      </w:tblGrid>
      <w:tr>
        <w:tc>
          <w:tcPr/>
          <w:bookmarkStart w:id="74" w:name="fig-tcsa-radio-carbon"/>
          <w:p>
            <w:pPr>
              <w:pStyle w:val="Figure"/>
              <w:jc w:val="center"/>
            </w:pPr>
            <w:r>
              <w:drawing>
                <wp:inline>
                  <wp:extent cx="5943600" cy="5283200"/>
                  <wp:effectExtent b="0" l="0" r="0" t="0"/>
                  <wp:docPr descr="" title="" id="72" name="Picture"/>
                  <a:graphic>
                    <a:graphicData uri="http://schemas.openxmlformats.org/drawingml/2006/picture">
                      <pic:pic>
                        <pic:nvPicPr>
                          <pic:cNvPr descr="paper_files/figure-docx/fig-tcsa-radio-carbon-1.png" id="73" name="Picture"/>
                          <pic:cNvPicPr>
                            <a:picLocks noChangeArrowheads="1" noChangeAspect="1"/>
                          </pic:cNvPicPr>
                        </pic:nvPicPr>
                        <pic:blipFill>
                          <a:blip r:embed="rId7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Distribution of TCSA values over time</w:t>
            </w:r>
          </w:p>
          <w:bookmarkEnd w:id="74"/>
        </w:tc>
      </w:tr>
    </w:tbl>
    <w:p>
      <w:pPr>
        <w:pStyle w:val="BodyText"/>
      </w:pPr>
      <w:r>
        <w:drawing>
          <wp:inline>
            <wp:extent cx="5943600" cy="4754880"/>
            <wp:effectExtent b="0" l="0" r="0" t="0"/>
            <wp:docPr descr="" title="" id="76" name="Picture"/>
            <a:graphic>
              <a:graphicData uri="http://schemas.openxmlformats.org/drawingml/2006/picture">
                <pic:pic>
                  <pic:nvPicPr>
                    <pic:cNvPr descr="paper_files/figure-docx/unnamed-chunk-14-1.png" id="77" name="Picture"/>
                    <pic:cNvPicPr>
                      <a:picLocks noChangeArrowheads="1" noChangeAspect="1"/>
                    </pic:cNvPicPr>
                  </pic:nvPicPr>
                  <pic:blipFill>
                    <a:blip r:embed="rId7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arranged 26 assemblages in chronological order (</w:t>
      </w:r>
      <w:hyperlink w:anchor="fig-tcsa-radio-carbon">
        <w:r>
          <w:rPr>
            <w:rStyle w:val="Hyperlink"/>
          </w:rPr>
          <w:t xml:space="preserve">Figure 9</w:t>
        </w:r>
      </w:hyperlink>
      <w:r>
        <w:t xml:space="preserve">). Our analysis shows that early assemblages (i.e. 45-24 ka) tend to possess more stemmed points, such as Suyanggae, and these have a wide range of TCSA values, indicating multiple likely usages of stemmed points. After about 38 ka stemmed points become less common in archaeological assemblages. Overall, TCSA values from assemblages that have more than 160 stemmed points vary considerably, which makes it difficult to discern a clear temporal pattern in these assemblages.</w:t>
      </w:r>
    </w:p>
    <w:bookmarkEnd w:id="78"/>
    <w:bookmarkEnd w:id="79"/>
    <w:bookmarkStart w:id="83" w:name="X6b387c47950ad882a8fcf503c7ccd5f36dc93cb"/>
    <w:p>
      <w:pPr>
        <w:pStyle w:val="Heading1"/>
      </w:pPr>
      <w:r>
        <w:t xml:space="preserve">Discussion ORDER OF TOPICS HERE MUST FOLLOW EXACTLY THE ORDER OF THE METHODS AND RESULTS SECTION</w:t>
      </w:r>
    </w:p>
    <w:p>
      <w:pPr>
        <w:pStyle w:val="FirstParagraph"/>
      </w:pPr>
      <w:r>
        <w:t xml:space="preserve">To investigate the role that stemmed points played in the technological transition during the Korean Late Paleolithic, we computed the TCSA metric to infer likely artifact uses by comparing the results to other archaeological and ethnographic studies Our main questions were: What were the best-fit ballistic probabilities for the stemmed points if they were hafted as weapon tips? How diverse were their likely uses? What are the temporal patterns in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We found a wide range of TCSA values in our sample, indicating that stemmed points played a diverse role in forager toolkits. Some sites, such as Nosanri and Sinbuk, likely used stemmed points as restricted-function tools. Meanwhile, stemmed points were used for a wider set of tasks at other sites, especially Suyanggae. In general, stemmed points played multiple roles in more sites (</w:t>
      </w:r>
      <w:hyperlink w:anchor="fig-tcsa-sites">
        <w:r>
          <w:rPr>
            <w:rStyle w:val="Hyperlink"/>
          </w:rPr>
          <w:t xml:space="preserve">Figure 5</w:t>
        </w:r>
      </w:hyperlink>
      <w:r>
        <w:t xml:space="preserve">). Through the Late Paleolithic period, TCSA values showed little directional change (</w:t>
      </w:r>
      <w:hyperlink w:anchor="fig-tcsa-radio-carbon">
        <w:r>
          <w:rPr>
            <w:rStyle w:val="Hyperlink"/>
          </w:rPr>
          <w:t xml:space="preserve">Figure 9</w:t>
        </w:r>
      </w:hyperlink>
      <w:r>
        <w:t xml:space="preserve">). The chronological sequence of TCSA varies from region to region with no clear pattern. Most stemmed points appear to be have designed for use as javelin and stabbing spear tips, but there are also large numbers of tools that likely could fulfill multiple roles as armatures.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8</w:t>
        </w:r>
      </w:hyperlink>
      <w:r>
        <w:t xml:space="preserve">). Different clusters of weight are matched with different types of weapon tips (</w:t>
      </w:r>
      <w:hyperlink w:anchor="fig-artifact-size-cluster">
        <w:r>
          <w:rPr>
            <w:rStyle w:val="Hyperlink"/>
          </w:rPr>
          <w:t xml:space="preserve">Figure 6</w:t>
        </w:r>
      </w:hyperlink>
      <w:r>
        <w:t xml:space="preserve">). Based on these analyses, we assume that people were able to produce the ideal size tools regardless of raw materials.</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As we discussed, there is no clear pattern in the temporal or regional pattern of TCSA (</w:t>
      </w:r>
      <w:hyperlink w:anchor="fig-tcsa-radio-carbon">
        <w:r>
          <w:rPr>
            <w:rStyle w:val="Hyperlink"/>
          </w:rPr>
          <w:t xml:space="preserve">Figure 9</w:t>
        </w:r>
      </w:hyperlink>
      <w:r>
        <w:t xml:space="preserve"> </w:t>
      </w:r>
      <w:r>
        <w:t xml:space="preserve">or</w:t>
      </w:r>
      <w:r>
        <w:t xml:space="preserve"> </w:t>
      </w:r>
      <w:r>
        <w:t xml:space="preserve">(</w:t>
      </w:r>
      <w:r>
        <w:rPr>
          <w:bCs/>
          <w:b/>
        </w:rPr>
        <w:t xml:space="preserve">no-figure-no-more?</w:t>
      </w:r>
      <w:r>
        <w:t xml:space="preserve">)</w:t>
      </w:r>
      <w:r>
        <w:t xml:space="preserve">: A). We consider that TCSA, or the function of the stemmed points, are strongly dependent on the surrounding environment or their situation.</w:t>
      </w:r>
      <w:r>
        <w:t xml:space="preserve"> </w:t>
      </w:r>
      <w:r>
        <w:t xml:space="preserve">(</w:t>
      </w:r>
      <w:r>
        <w:rPr>
          <w:bCs/>
          <w:b/>
        </w:rPr>
        <w:t xml:space="preserve">no-figure-no-more?</w:t>
      </w:r>
      <w:r>
        <w:t xml:space="preserve">)</w:t>
      </w:r>
      <w:r>
        <w:t xml:space="preserve">: B shows that the temperature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r>
        <w:t xml:space="preserve">(</w:t>
      </w:r>
      <w:r>
        <w:rPr>
          <w:bCs/>
          <w:b/>
        </w:rPr>
        <w:t xml:space="preserve">no-figure-no-more?</w:t>
      </w:r>
      <w:r>
        <w:t xml:space="preserve">)</w:t>
      </w:r>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p>
      <w:pPr>
        <w:pStyle w:val="BodyText"/>
      </w:pPr>
      <w:r>
        <w:drawing>
          <wp:inline>
            <wp:extent cx="5943600" cy="4754880"/>
            <wp:effectExtent b="0" l="0" r="0" t="0"/>
            <wp:docPr descr="" title="" id="81" name="Picture"/>
            <a:graphic>
              <a:graphicData uri="http://schemas.openxmlformats.org/drawingml/2006/picture">
                <pic:pic>
                  <pic:nvPicPr>
                    <pic:cNvPr descr="paper_files/figure-docx/unnamed-chunk-15-1.png" id="82" name="Picture"/>
                    <pic:cNvPicPr>
                      <a:picLocks noChangeArrowheads="1" noChangeAspect="1"/>
                    </pic:cNvPicPr>
                  </pic:nvPicPr>
                  <pic:blipFill>
                    <a:blip r:embed="rId8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here. As we previously noted, there is no clear pattern in the temporal or regional pattern of TCSA (</w:t>
      </w:r>
      <w:hyperlink w:anchor="fig-tcsa-radio-carbon">
        <w:r>
          <w:rPr>
            <w:rStyle w:val="Hyperlink"/>
          </w:rPr>
          <w:t xml:space="preserve">Figure 9</w:t>
        </w:r>
      </w:hyperlink>
      <w:r>
        <w:t xml:space="preserve">). THIS DISCUSSION IS INCOMPLETE, WE NEED TO EXPLORE THESE RELATIONSHIPS ABOUT GEOGRAPHICAL VARIATION AND TEMPORAL VARIATION FURTHER, AND IN A NEW WAY THAT IS NOT THE SAME AS THE QSR PAPER, E.G. FOCUS ON THE LGM AS I MENTIONED IN OUR LAST MEETING.</w:t>
      </w:r>
    </w:p>
    <w:bookmarkEnd w:id="83"/>
    <w:bookmarkStart w:id="84" w:name="conclusion"/>
    <w:p>
      <w:pPr>
        <w:pStyle w:val="Heading1"/>
      </w:pPr>
      <w:r>
        <w:t xml:space="preserve">Conclusion</w:t>
      </w:r>
    </w:p>
    <w:p>
      <w:pPr>
        <w:pStyle w:val="FirstParagraph"/>
      </w:pPr>
      <w:r>
        <w:t xml:space="preserve">RESTATE QUESTIONS AND ANSWERS VERY BRIELFY</w:t>
      </w:r>
    </w:p>
    <w:p>
      <w:pPr>
        <w:pStyle w:val="BodyText"/>
      </w:pPr>
      <w:r>
        <w:t xml:space="preserve">SUGGEST SOME POSSIBLE DIRECTIONS FOR FUTURE WORK, E.G. EXPERIMENTAL ARCHAEOLOGY, USEWEAR ANALYSIS</w:t>
      </w:r>
    </w:p>
    <w:p>
      <w:pPr>
        <w:pStyle w:val="BodyText"/>
      </w:pPr>
      <w:r>
        <w:t xml:space="preserve">We are aware of the arbitrary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bookmarkEnd w:id="84"/>
    <w:bookmarkStart w:id="85" w:name="acknowledgements"/>
    <w:p>
      <w:pPr>
        <w:pStyle w:val="Heading1"/>
      </w:pPr>
      <w:r>
        <w:t xml:space="preserve">Acknowledgements</w:t>
      </w:r>
    </w:p>
    <w:bookmarkEnd w:id="85"/>
    <w:bookmarkStart w:id="86"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Donghee Chong: Data curation, Review &amp; Editing</w:t>
      </w:r>
    </w:p>
    <w:p>
      <w:pPr>
        <w:pStyle w:val="BodyText"/>
      </w:pPr>
      <w:r>
        <w:t xml:space="preserve">Ben Marwick: Software, Validation, Formal analysis, Investigation, Writing - Review &amp; Editing, Visualization, Supervision</w:t>
      </w:r>
    </w:p>
    <w:p>
      <w:r>
        <w:br w:type="page"/>
      </w:r>
    </w:p>
    <w:bookmarkEnd w:id="86"/>
    <w:bookmarkStart w:id="142" w:name="references"/>
    <w:p>
      <w:pPr>
        <w:pStyle w:val="Heading1"/>
      </w:pPr>
      <w:r>
        <w:t xml:space="preserve">References</w:t>
      </w:r>
    </w:p>
    <w:bookmarkStart w:id="140" w:name="refs"/>
    <w:bookmarkStart w:id="87"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7"/>
    <w:bookmarkStart w:id="88" w:name="ref-bae2017late"/>
    <w:p>
      <w:pPr>
        <w:pStyle w:val="Bibliography"/>
      </w:pPr>
      <w:r>
        <w:t xml:space="preserve">Bae, C.J., 2017. Late pleistocene human evolution in eastern asia: Behavioral perspectives. Current Anthropology 58, S514–S526.</w:t>
      </w:r>
    </w:p>
    <w:bookmarkEnd w:id="88"/>
    <w:bookmarkStart w:id="89" w:name="ref-bae2017origin"/>
    <w:p>
      <w:pPr>
        <w:pStyle w:val="Bibliography"/>
      </w:pPr>
      <w:r>
        <w:t xml:space="preserve">Bae, C.J., Douka, K., Petraglia, M.D., 2017. On the origin of modern humans: Asian perspectives. Science 358, eaai9067.</w:t>
      </w:r>
    </w:p>
    <w:bookmarkEnd w:id="89"/>
    <w:bookmarkStart w:id="90" w:name="ref-bae2010origin"/>
    <w:p>
      <w:pPr>
        <w:pStyle w:val="Bibliography"/>
      </w:pPr>
      <w:r>
        <w:t xml:space="preserve">Bae, K., 2010. Origin and patterns of the upper paleolithic industries in the korean peninsula and movement of modern humans in east asia. Quaternary International 211, 103–112.</w:t>
      </w:r>
    </w:p>
    <w:bookmarkEnd w:id="90"/>
    <w:bookmarkStart w:id="91" w:name="ref-bettinger2013effects"/>
    <w:p>
      <w:pPr>
        <w:pStyle w:val="Bibliography"/>
      </w:pPr>
      <w:r>
        <w:t xml:space="preserve">Bettinger, R.L., 2013. Effects of the bow on social organization in western north america. Evolutionary Anthropology: Issues, News, and Reviews 22, 118–123.</w:t>
      </w:r>
    </w:p>
    <w:bookmarkEnd w:id="91"/>
    <w:bookmarkStart w:id="92" w:name="ref-chang2013human"/>
    <w:p>
      <w:pPr>
        <w:pStyle w:val="Bibliography"/>
      </w:pPr>
      <w:r>
        <w:t xml:space="preserve">Chang, Y., 2013. Human activity and lithic technology between korea and japan from MIS 3 to MIS 2 in the late paleolithic period. Quaternary International 308, 13–26.</w:t>
      </w:r>
    </w:p>
    <w:bookmarkEnd w:id="92"/>
    <w:bookmarkStart w:id="93" w:name="ref-Chang_2002"/>
    <w:p>
      <w:pPr>
        <w:pStyle w:val="Bibliography"/>
      </w:pPr>
      <w:r>
        <w:t xml:space="preserve">Chang, Y., 2002. The study on pointed stone tools in korea. Journal of Korean Paleolithic Society 37–46.</w:t>
      </w:r>
    </w:p>
    <w:bookmarkEnd w:id="93"/>
    <w:bookmarkStart w:id="94"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4"/>
    <w:bookmarkStart w:id="95" w:name="ref-core2021team"/>
    <w:p>
      <w:pPr>
        <w:pStyle w:val="Bibliography"/>
      </w:pPr>
      <w:r>
        <w:t xml:space="preserve">Core, R., 2021. Team. R: A language and environment for statistical computing, 2015.</w:t>
      </w:r>
    </w:p>
    <w:bookmarkEnd w:id="95"/>
    <w:bookmarkStart w:id="96" w:name="ref-eren2022plains"/>
    <w:p>
      <w:pPr>
        <w:pStyle w:val="Bibliography"/>
      </w:pPr>
      <w:r>
        <w:t xml:space="preserve">Eren, M.I., Bebber, M.R., Knell, E.J., Story, B., Buchanan, B., 2022. Plains paleoindian projectile point penetration potential. Journal of Anthropological Research 78, 84–112.</w:t>
      </w:r>
    </w:p>
    <w:bookmarkEnd w:id="96"/>
    <w:bookmarkStart w:id="97" w:name="ref-erlandson2014darts"/>
    <w:p>
      <w:pPr>
        <w:pStyle w:val="Bibliography"/>
      </w:pPr>
      <w:r>
        <w:t xml:space="preserve">Erlandson, J.M., Watts, J.L., Jew, N.P., 2014. Darts, arrows, and archaeologists: Distinguishing dart and arrow points in the archaeological record. American Antiquity 79, 162–169.</w:t>
      </w:r>
    </w:p>
    <w:bookmarkEnd w:id="97"/>
    <w:bookmarkStart w:id="98" w:name="ref-fenenga1953weights"/>
    <w:p>
      <w:pPr>
        <w:pStyle w:val="Bibliography"/>
      </w:pPr>
      <w:r>
        <w:t xml:space="preserve">Fenenga, F., 1953. The weights of chipped stone points: A clue to their functions. Southwestern Journal of Anthropology 9, 309–323.</w:t>
      </w:r>
    </w:p>
    <w:bookmarkEnd w:id="98"/>
    <w:bookmarkStart w:id="99" w:name="ref-hughes1998getting"/>
    <w:p>
      <w:pPr>
        <w:pStyle w:val="Bibliography"/>
      </w:pPr>
      <w:r>
        <w:t xml:space="preserve">Hughes, S.S., 1998. Getting to the point: Evolutionary change in prehistoric weaponry. Journal of Archaeological Method and Theory 5, 345–408.</w:t>
      </w:r>
    </w:p>
    <w:bookmarkEnd w:id="99"/>
    <w:bookmarkStart w:id="100" w:name="ref-Kim"/>
    <w:p>
      <w:pPr>
        <w:pStyle w:val="Bibliography"/>
      </w:pPr>
      <w:r>
        <w:t xml:space="preserve">Kim, E., n.d. Morphological diversity and functional differentiation of tanged-points: Focused on suyanggae, jingeuneul and yongsandong site. Journal of Korean Paleolithic Society.</w:t>
      </w:r>
    </w:p>
    <w:bookmarkEnd w:id="100"/>
    <w:bookmarkStart w:id="101"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1"/>
    <w:bookmarkStart w:id="102" w:name="ref-kim2004yongsan"/>
    <w:p>
      <w:pPr>
        <w:pStyle w:val="Bibliography"/>
      </w:pPr>
      <w:r>
        <w:t xml:space="preserve">Kim, H.-I., 2004. Yongsan-dong paleolithic site, daejeon. Hanguk Guseoki Hakbo 10, 83–94.</w:t>
      </w:r>
    </w:p>
    <w:bookmarkEnd w:id="102"/>
    <w:bookmarkStart w:id="103"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3"/>
    <w:bookmarkStart w:id="104" w:name="ref-lee2015characteristics"/>
    <w:p>
      <w:pPr>
        <w:pStyle w:val="Bibliography"/>
      </w:pPr>
      <w:r>
        <w:t xml:space="preserve">Lee, G., 2015. The characteristics of upper paleolithic industries in korea. Emergence and diversity of modern human behavior in Paleolithic Asia 270–286.</w:t>
      </w:r>
    </w:p>
    <w:bookmarkEnd w:id="104"/>
    <w:bookmarkStart w:id="105" w:name="ref-lee2012characteristics"/>
    <w:p>
      <w:pPr>
        <w:pStyle w:val="Bibliography"/>
      </w:pPr>
      <w:r>
        <w:t xml:space="preserve">Lee, G., 2012. Characteristics of paleolithic industries in southwestern korea during MIS 3 and MIS 2. Quaternary International 248, 12–21.</w:t>
      </w:r>
    </w:p>
    <w:bookmarkEnd w:id="105"/>
    <w:bookmarkStart w:id="106"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6"/>
    <w:bookmarkStart w:id="107" w:name="ref-Lee_Jang_2011"/>
    <w:p>
      <w:pPr>
        <w:pStyle w:val="Bibliography"/>
      </w:pPr>
      <w:r>
        <w:t xml:space="preserve">Lee, H.-J., Jang, D., 2011b. A study on the function and restoration of tanged tools in the upper palaeolithic of korea. Journal of the Korean Palaeolithic Society 23, 103–120.</w:t>
      </w:r>
    </w:p>
    <w:bookmarkEnd w:id="107"/>
    <w:bookmarkStart w:id="108" w:name="ref-lee2011study"/>
    <w:p>
      <w:pPr>
        <w:pStyle w:val="Bibliography"/>
      </w:pPr>
      <w:r>
        <w:t xml:space="preserve">Lee, H.-J., Jang, D., 2011a. A study on the function and restoration of tanged tools in the upper palaeolithic of korea. Journal of the Korean Palaeolithic Society 23, 103–120.</w:t>
      </w:r>
    </w:p>
    <w:bookmarkEnd w:id="108"/>
    <w:bookmarkStart w:id="109" w:name="ref-lee2017korean"/>
    <w:p>
      <w:pPr>
        <w:pStyle w:val="Bibliography"/>
      </w:pPr>
      <w:r>
        <w:t xml:space="preserve">Lee, H.W., Bae, C.J., Lee, C., 2017. The korean early late paleolithic revisited: A view from galsanri. Archaeological and Anthropological Sciences 9, 843–863.</w:t>
      </w:r>
    </w:p>
    <w:bookmarkEnd w:id="109"/>
    <w:bookmarkStart w:id="110"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10"/>
    <w:bookmarkStart w:id="111" w:name="ref-Lee_Kong_2002"/>
    <w:p>
      <w:pPr>
        <w:pStyle w:val="Bibliography"/>
      </w:pPr>
      <w:r>
        <w:t xml:space="preserve">Lee, Y., Kong, S., 2002b. New analysis results of suyanggae tanged tools in korea. J Korean Paleol Society 6, 13–24.</w:t>
      </w:r>
    </w:p>
    <w:bookmarkEnd w:id="111"/>
    <w:bookmarkStart w:id="112" w:name="ref-lee2002new"/>
    <w:p>
      <w:pPr>
        <w:pStyle w:val="Bibliography"/>
      </w:pPr>
      <w:r>
        <w:t xml:space="preserve">Lee, Y., Kong, S., 2002a. New analysis results of suyanggae tanged tools in korea. J Korean Paleol Society 6, 13–24.</w:t>
      </w:r>
    </w:p>
    <w:bookmarkEnd w:id="112"/>
    <w:bookmarkStart w:id="113"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13"/>
    <w:bookmarkStart w:id="114"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4"/>
    <w:bookmarkStart w:id="115" w:name="ref-lombard2020tip"/>
    <w:p>
      <w:pPr>
        <w:pStyle w:val="Bibliography"/>
      </w:pPr>
      <w:r>
        <w:t xml:space="preserve">Lombard, M., 2020. The tip cross-sectional areas of poisoned bone arrowheads from southern africa. Journal of Archaeological Science: Reports 33, 102477.</w:t>
      </w:r>
    </w:p>
    <w:bookmarkEnd w:id="115"/>
    <w:bookmarkStart w:id="116" w:name="ref-lombard2022tip"/>
    <w:p>
      <w:pPr>
        <w:pStyle w:val="Bibliography"/>
      </w:pPr>
      <w:r>
        <w:t xml:space="preserve">Lombard, M., Lotter, M.G., Caruana, M.V., 2022. The tip cross-sectional area (TCSA) method strengthened and constrained with ethno-historical material from sub-saharan africa.</w:t>
      </w:r>
    </w:p>
    <w:bookmarkEnd w:id="116"/>
    <w:bookmarkStart w:id="117" w:name="ref-lombard2021did"/>
    <w:p>
      <w:pPr>
        <w:pStyle w:val="Bibliography"/>
      </w:pPr>
      <w:r>
        <w:t xml:space="preserve">Lombard, M., Shea, J.J., 2021. Did pleistocene africans use the spearthrower-and-dart? Evolutionary Anthropology: Issues, News, and Reviews 30, 307–315.</w:t>
      </w:r>
    </w:p>
    <w:bookmarkEnd w:id="117"/>
    <w:bookmarkStart w:id="118"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8"/>
    <w:bookmarkStart w:id="119"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9"/>
    <w:bookmarkStart w:id="120"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0"/>
    <w:bookmarkStart w:id="121" w:name="ref-o2018origins"/>
    <w:p>
      <w:pPr>
        <w:pStyle w:val="Bibliography"/>
      </w:pPr>
      <w:r>
        <w:t xml:space="preserve">O’Driscoll, C.A., Thompson, J.C., 2018. The origins and early elaboration of projectile technology. Evolutionary Anthropology: Issues, News, and Reviews 27, 30–45.</w:t>
      </w:r>
    </w:p>
    <w:bookmarkEnd w:id="121"/>
    <w:bookmarkStart w:id="122" w:name="ref-Park_2013"/>
    <w:p>
      <w:pPr>
        <w:pStyle w:val="Bibliography"/>
      </w:pPr>
      <w:r>
        <w:t xml:space="preserve">Park, G., 2013. A study on the stemmed points of the late paleolithic in the korean peninsula. Yeongnam Archaeological Review 64, 39–69.</w:t>
      </w:r>
    </w:p>
    <w:bookmarkEnd w:id="122"/>
    <w:bookmarkStart w:id="123"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3"/>
    <w:bookmarkStart w:id="124" w:name="ref-pratt2020circum"/>
    <w:p>
      <w:pPr>
        <w:pStyle w:val="Bibliography"/>
      </w:pPr>
      <w:r>
        <w:t xml:space="preserve">Pratt, J., Goebel, T., Graf, K., Izuho, M., 2020. A circum-pacific perspective on the origin of stemmed points in north america. PaleoAmerica 6, 64–108.</w:t>
      </w:r>
    </w:p>
    <w:bookmarkEnd w:id="124"/>
    <w:bookmarkStart w:id="125" w:name="ref-rorabaugh2015timing"/>
    <w:p>
      <w:pPr>
        <w:pStyle w:val="Bibliography"/>
      </w:pPr>
      <w:r>
        <w:t xml:space="preserve">Rorabaugh, A.N., Fulkerson, T.J., 2015. Timing of the introduction of arrow technologies in the salish sea, northwest north america. Lithic Technology 40, 21–39.</w:t>
      </w:r>
    </w:p>
    <w:bookmarkEnd w:id="125"/>
    <w:bookmarkStart w:id="126" w:name="ref-sahle2019assessment"/>
    <w:p>
      <w:pPr>
        <w:pStyle w:val="Bibliography"/>
      </w:pPr>
      <w:r>
        <w:t xml:space="preserve">Sahle, Y., Brooks, A.S., 2019. Assessment of complex projectiles in the early late pleistocene at aduma, ethiopia. Plos one 14, e0216716.</w:t>
      </w:r>
    </w:p>
    <w:bookmarkEnd w:id="126"/>
    <w:bookmarkStart w:id="127" w:name="ref-sano2015backed"/>
    <w:p>
      <w:pPr>
        <w:pStyle w:val="Bibliography"/>
      </w:pPr>
      <w:r>
        <w:t xml:space="preserve">Sano, K., Oba, M., 2015. Backed point experiments for identifying mechanically-delivered armatures. Journal of archaeological science 63, 13–23.</w:t>
      </w:r>
    </w:p>
    <w:bookmarkEnd w:id="127"/>
    <w:bookmarkStart w:id="128" w:name="ref-seong2015diversity"/>
    <w:p>
      <w:pPr>
        <w:pStyle w:val="Bibliography"/>
      </w:pPr>
      <w:r>
        <w:t xml:space="preserve">Seong, C., 2015. Diversity of lithic assemblages and evolution of late palaeolithic culture in korea. Asian Perspectives 91–112.</w:t>
      </w:r>
    </w:p>
    <w:bookmarkEnd w:id="128"/>
    <w:bookmarkStart w:id="129" w:name="ref-seong2009emergence"/>
    <w:p>
      <w:pPr>
        <w:pStyle w:val="Bibliography"/>
      </w:pPr>
      <w:r>
        <w:t xml:space="preserve">Seong, C., 2009. Emergence of a blade industry and evolution of late paleolithic technology in the republic of korea. Journal of Anthropological Research 65, 417–451.</w:t>
      </w:r>
    </w:p>
    <w:bookmarkEnd w:id="129"/>
    <w:bookmarkStart w:id="130" w:name="ref-seong2008tanged"/>
    <w:p>
      <w:pPr>
        <w:pStyle w:val="Bibliography"/>
      </w:pPr>
      <w:r>
        <w:t xml:space="preserve">Seong, C., 2008. Tanged points, microblades and late palaeolithic hunting in korea. Antiquity 82, 871–883.</w:t>
      </w:r>
    </w:p>
    <w:bookmarkEnd w:id="130"/>
    <w:bookmarkStart w:id="131" w:name="ref-seong2004quartzite"/>
    <w:p>
      <w:pPr>
        <w:pStyle w:val="Bibliography"/>
      </w:pPr>
      <w:r>
        <w:t xml:space="preserve">Seong, C., 2004. Quartzite and vein quartz as lithic raw materials reconsidered: A view from the korean paleolithic. Asian Perspectives 73–91.</w:t>
      </w:r>
    </w:p>
    <w:bookmarkEnd w:id="131"/>
    <w:bookmarkStart w:id="132" w:name="ref-seong2016eastern"/>
    <w:p>
      <w:pPr>
        <w:pStyle w:val="Bibliography"/>
      </w:pPr>
      <w:r>
        <w:t xml:space="preserve">Seong, C., Bae, C.J., 2016. The eastern asian ‘middle palaeolithic’revisited: A view from korea. Antiquity 90, 1151–1165.</w:t>
      </w:r>
    </w:p>
    <w:bookmarkEnd w:id="132"/>
    <w:bookmarkStart w:id="133" w:name="ref-shea2009impact"/>
    <w:p>
      <w:pPr>
        <w:pStyle w:val="Bibliography"/>
      </w:pPr>
      <w:r>
        <w:t xml:space="preserve">Shea, J.J., 2009. The impact of projectile weaponry on late pleistocene hominin evolution, in: The Evolution of Hominin Diets. Springer, pp. 189–199.</w:t>
      </w:r>
    </w:p>
    <w:bookmarkEnd w:id="133"/>
    <w:bookmarkStart w:id="134" w:name="ref-shea2006origins"/>
    <w:p>
      <w:pPr>
        <w:pStyle w:val="Bibliography"/>
      </w:pPr>
      <w:r>
        <w:t xml:space="preserve">Shea, J.J., 2006. The origins of lithic projectile point technology: Evidence from africa, the levant, and europe. Journal of Archaeological Science 33, 823–846.</w:t>
      </w:r>
    </w:p>
    <w:bookmarkEnd w:id="134"/>
    <w:bookmarkStart w:id="135"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5"/>
    <w:bookmarkStart w:id="136" w:name="ref-sitton2020tip"/>
    <w:p>
      <w:pPr>
        <w:pStyle w:val="Bibliography"/>
      </w:pPr>
      <w:r>
        <w:t xml:space="preserve">Sitton, J., Story, B., Buchanan, B., Eren, M.I., 2020. Tip cross-sectional geometry predicts the penetration depth of stone-tipped projectiles. Scientific Reports 10, 1–9.</w:t>
      </w:r>
    </w:p>
    <w:bookmarkEnd w:id="136"/>
    <w:bookmarkStart w:id="137" w:name="ref-Sohn_1967"/>
    <w:p>
      <w:pPr>
        <w:pStyle w:val="Bibliography"/>
      </w:pPr>
      <w:r>
        <w:t xml:space="preserve">Sohn, P., 1967. Seokjang-ri paleolithic culture. Yeoksahakbo 379–397.</w:t>
      </w:r>
    </w:p>
    <w:bookmarkEnd w:id="137"/>
    <w:bookmarkStart w:id="138" w:name="ref-thomas1978arrowheads"/>
    <w:p>
      <w:pPr>
        <w:pStyle w:val="Bibliography"/>
      </w:pPr>
      <w:r>
        <w:t xml:space="preserve">Thomas, D.H., 1978. Arrowheads and atlatl darts: How the stones got the shaft. American antiquity 43, 461–472.</w:t>
      </w:r>
    </w:p>
    <w:bookmarkEnd w:id="138"/>
    <w:bookmarkStart w:id="139" w:name="ref-wadley2008segment"/>
    <w:p>
      <w:pPr>
        <w:pStyle w:val="Bibliography"/>
      </w:pPr>
      <w:r>
        <w:t xml:space="preserve">Wadley, L., Mohapi, M., 2008. A segment is not a monolith: Evidence from the howiesons poort of sibudu, south africa. Journal of Archaeological Science 35, 2594–2605.</w:t>
      </w:r>
    </w:p>
    <w:bookmarkEnd w:id="139"/>
    <w:bookmarkEnd w:id="140"/>
    <w:p>
      <w:r>
        <w:br w:type="page"/>
      </w:r>
    </w:p>
    <w:bookmarkStart w:id="141" w:name="colophon"/>
    <w:p>
      <w:pPr>
        <w:pStyle w:val="Heading3"/>
      </w:pPr>
      <w:r>
        <w:t xml:space="preserve">Colophon</w:t>
      </w:r>
    </w:p>
    <w:p>
      <w:pPr>
        <w:pStyle w:val="FirstParagraph"/>
      </w:pPr>
      <w:r>
        <w:t xml:space="preserve">This report was generated on 2022-10-19 16:36:40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2022-10-19</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[84cf9be] 2022-10-19: Edit two boxplots for temporal pattern</w:t>
      </w:r>
    </w:p>
    <w:bookmarkEnd w:id="141"/>
    <w:bookmarkEnd w:id="142"/>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7" Target="media/rId57.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2022-10-19T23:36:44Z</dcterms:created>
  <dcterms:modified xsi:type="dcterms:W3CDTF">2022-10-19T23:36:44Z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patterns in stemmed point use? We measured tip cross-sectional area (TCSA) to discriminate different likely use classes of projectile points, for example, as poisoned arrow tips or as stabbing spears. We analyzed TCSA with other variables including raw materials, weight, site and radiocarbon dates.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19,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